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02E30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02E30">
        <w:rPr>
          <w:rFonts w:ascii="Times New Roman" w:hAnsi="Times New Roman"/>
          <w:noProof/>
        </w:rPr>
        <w:t>462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02E3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02E30">
        <w:rPr>
          <w:b/>
          <w:i/>
          <w:color w:val="000000"/>
          <w:sz w:val="22"/>
          <w:szCs w:val="22"/>
        </w:rPr>
        <w:t>Строительство ВЛИ-0,38 кВ от МТП-998 д. Никольское ПС Берендино (аб) № 565, МО, Воскресенский р-н, с/п Ашитковское, д. Никольское, ул. Сургутская, уч. 57, 50:29:0020402:298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02E3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02E30">
        <w:rPr>
          <w:rFonts w:ascii="Times New Roman" w:hAnsi="Times New Roman" w:cs="Times New Roman"/>
          <w:b/>
          <w:snapToGrid w:val="0"/>
        </w:rPr>
        <w:t>Строительство ВЛИ-0,38 кВ от МТП-998 д. Никольское ПС Берендино (аб) № 565, МО, Воскресенский р-н, с/п Ашитковское, д. Никольское, ул. Сургутская, уч. 57, 50:29:0020402:298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02E30">
        <w:rPr>
          <w:b/>
          <w:color w:val="000000"/>
          <w:sz w:val="22"/>
          <w:szCs w:val="22"/>
        </w:rPr>
        <w:t>07.11.2026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02E30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02E30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02E3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02E30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02E30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E30" w:rsidRDefault="00D02E30" w:rsidP="0018059F">
      <w:pPr>
        <w:spacing w:after="0" w:line="240" w:lineRule="auto"/>
      </w:pPr>
      <w:r>
        <w:separator/>
      </w:r>
    </w:p>
  </w:endnote>
  <w:endnote w:type="continuationSeparator" w:id="0">
    <w:p w:rsidR="00D02E30" w:rsidRDefault="00D02E3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02E3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E30" w:rsidRDefault="00D02E30" w:rsidP="0018059F">
      <w:pPr>
        <w:spacing w:after="0" w:line="240" w:lineRule="auto"/>
      </w:pPr>
      <w:r>
        <w:separator/>
      </w:r>
    </w:p>
  </w:footnote>
  <w:footnote w:type="continuationSeparator" w:id="0">
    <w:p w:rsidR="00D02E30" w:rsidRDefault="00D02E3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02E30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0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02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